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2E29" w14:textId="77777777" w:rsidR="002E441F" w:rsidRDefault="00730FCC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41F">
        <w:rPr>
          <w:rFonts w:ascii="Times New Roman" w:hAnsi="Times New Roman" w:cs="Times New Roman"/>
          <w:sz w:val="24"/>
          <w:szCs w:val="24"/>
        </w:rPr>
        <w:t>PRILOG 2</w:t>
      </w:r>
    </w:p>
    <w:p w14:paraId="6CD8D2DA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1DEDFB" w14:textId="77777777" w:rsidR="002E441F" w:rsidRDefault="002E441F" w:rsidP="002E44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D3919">
        <w:rPr>
          <w:rFonts w:ascii="Times New Roman" w:hAnsi="Times New Roman" w:cs="Times New Roman"/>
          <w:sz w:val="24"/>
          <w:szCs w:val="24"/>
        </w:rPr>
        <w:t>IZJAVA</w:t>
      </w:r>
    </w:p>
    <w:p w14:paraId="783F8887" w14:textId="3D719B35" w:rsidR="002E441F" w:rsidRPr="000640A9" w:rsidRDefault="002E441F" w:rsidP="002E441F">
      <w:pPr>
        <w:pStyle w:val="Bezproreda"/>
        <w:jc w:val="center"/>
        <w:rPr>
          <w:rFonts w:ascii="Times New Roman" w:hAnsi="Times New Roman" w:cs="Times New Roman"/>
        </w:rPr>
      </w:pPr>
      <w:r w:rsidRPr="000640A9">
        <w:rPr>
          <w:rFonts w:ascii="Times New Roman" w:hAnsi="Times New Roman" w:cs="Times New Roman"/>
        </w:rPr>
        <w:t xml:space="preserve">o načinu korištenja javne usluge </w:t>
      </w:r>
      <w:r w:rsidR="00A64A83">
        <w:rPr>
          <w:rFonts w:ascii="Times New Roman" w:hAnsi="Times New Roman" w:cs="Times New Roman"/>
        </w:rPr>
        <w:t>sakupljanja</w:t>
      </w:r>
      <w:r w:rsidRPr="000640A9">
        <w:rPr>
          <w:rFonts w:ascii="Times New Roman" w:hAnsi="Times New Roman" w:cs="Times New Roman"/>
        </w:rPr>
        <w:t xml:space="preserve"> komunalnog otpada</w:t>
      </w:r>
    </w:p>
    <w:p w14:paraId="386594C9" w14:textId="77777777" w:rsidR="002E441F" w:rsidRPr="000640A9" w:rsidRDefault="002E441F" w:rsidP="002E441F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3937"/>
        <w:gridCol w:w="2091"/>
        <w:gridCol w:w="2620"/>
      </w:tblGrid>
      <w:tr w:rsidR="002E441F" w:rsidRPr="0019023E" w14:paraId="32A61648" w14:textId="77777777" w:rsidTr="00385BCC">
        <w:trPr>
          <w:trHeight w:val="1613"/>
        </w:trPr>
        <w:tc>
          <w:tcPr>
            <w:tcW w:w="479" w:type="dxa"/>
          </w:tcPr>
          <w:p w14:paraId="2C09B2AB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2730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007B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6B33053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3519820" w14:textId="77777777" w:rsidR="002E441F" w:rsidRPr="0019023E" w:rsidRDefault="002E441F" w:rsidP="00385BC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D167" w14:textId="77777777" w:rsidR="002E441F" w:rsidRPr="0019023E" w:rsidRDefault="002E441F" w:rsidP="00385BC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F24B9" w14:textId="77777777" w:rsidR="002E441F" w:rsidRPr="0019023E" w:rsidRDefault="002E441F" w:rsidP="00385BC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Prijedlog davatelja javne usluge</w:t>
            </w:r>
          </w:p>
        </w:tc>
        <w:tc>
          <w:tcPr>
            <w:tcW w:w="2620" w:type="dxa"/>
          </w:tcPr>
          <w:p w14:paraId="41B0B1E9" w14:textId="77777777" w:rsidR="002E441F" w:rsidRPr="0019023E" w:rsidRDefault="002E441F" w:rsidP="00385BC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Očitovanje korisnika usluge - ukoliko su 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ci točni i ukoliko se slažete s prijedlogom upišite "DA"</w:t>
            </w:r>
          </w:p>
        </w:tc>
      </w:tr>
      <w:tr w:rsidR="002E441F" w:rsidRPr="0019023E" w14:paraId="36DB873E" w14:textId="77777777" w:rsidTr="00385BCC">
        <w:trPr>
          <w:trHeight w:val="252"/>
        </w:trPr>
        <w:tc>
          <w:tcPr>
            <w:tcW w:w="479" w:type="dxa"/>
          </w:tcPr>
          <w:p w14:paraId="28B18B72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3E3F4C3C" w14:textId="77777777" w:rsidR="002E441F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korisnika usluge</w:t>
            </w:r>
          </w:p>
          <w:p w14:paraId="1D5C8000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(prezime i ime korisnika/ naziv tvrtke ili obrta)</w:t>
            </w:r>
          </w:p>
        </w:tc>
        <w:tc>
          <w:tcPr>
            <w:tcW w:w="2091" w:type="dxa"/>
          </w:tcPr>
          <w:p w14:paraId="00A7508D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2DC9EED1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43171D9E" w14:textId="77777777" w:rsidTr="00385BCC">
        <w:trPr>
          <w:trHeight w:val="320"/>
        </w:trPr>
        <w:tc>
          <w:tcPr>
            <w:tcW w:w="479" w:type="dxa"/>
          </w:tcPr>
          <w:p w14:paraId="1EE02729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184B1295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Adresa korisnika usluge</w:t>
            </w:r>
          </w:p>
        </w:tc>
        <w:tc>
          <w:tcPr>
            <w:tcW w:w="2091" w:type="dxa"/>
          </w:tcPr>
          <w:p w14:paraId="1314AAEF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1AEE4D45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7EC14420" w14:textId="77777777" w:rsidTr="00385BCC">
        <w:trPr>
          <w:trHeight w:val="190"/>
        </w:trPr>
        <w:tc>
          <w:tcPr>
            <w:tcW w:w="479" w:type="dxa"/>
          </w:tcPr>
          <w:p w14:paraId="68D81029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43F0E5F6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OIB korisnika usluge</w:t>
            </w:r>
          </w:p>
        </w:tc>
        <w:tc>
          <w:tcPr>
            <w:tcW w:w="2091" w:type="dxa"/>
          </w:tcPr>
          <w:p w14:paraId="0BB2EBE2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6A0FE496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13515939" w14:textId="77777777" w:rsidTr="00385BCC">
        <w:trPr>
          <w:trHeight w:val="470"/>
        </w:trPr>
        <w:tc>
          <w:tcPr>
            <w:tcW w:w="479" w:type="dxa"/>
            <w:tcBorders>
              <w:bottom w:val="single" w:sz="4" w:space="0" w:color="auto"/>
            </w:tcBorders>
          </w:tcPr>
          <w:p w14:paraId="575F8692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06BA6E20" w14:textId="77777777" w:rsidR="002E441F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Obračunsko mjesto</w:t>
            </w:r>
          </w:p>
          <w:p w14:paraId="391F885C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 xml:space="preserve">Mjesto primopredaje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otpada)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9BEF6E2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E11FE2F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2DAE7B76" w14:textId="77777777" w:rsidTr="00385BCC">
        <w:trPr>
          <w:trHeight w:val="430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14:paraId="32D894D5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14:paraId="39D280E7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Volumen spremnika za miješani komunalni otpad</w:t>
            </w:r>
          </w:p>
          <w:p w14:paraId="5BA7E95F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53B0B7FA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3D8EE330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2681CC1F" w14:textId="77777777" w:rsidTr="00385BCC">
        <w:trPr>
          <w:trHeight w:val="430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14:paraId="19C31B3C" w14:textId="77777777" w:rsidR="002E441F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14:paraId="6CF89D91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članova u kućanstvu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8C1BC8A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5B6AAD28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65DC3B8D" w14:textId="77777777" w:rsidTr="00385BCC">
        <w:trPr>
          <w:trHeight w:val="430"/>
        </w:trPr>
        <w:tc>
          <w:tcPr>
            <w:tcW w:w="479" w:type="dxa"/>
            <w:tcBorders>
              <w:top w:val="nil"/>
              <w:bottom w:val="single" w:sz="4" w:space="0" w:color="auto"/>
            </w:tcBorders>
          </w:tcPr>
          <w:p w14:paraId="5C808D03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  <w:tcBorders>
              <w:top w:val="nil"/>
              <w:bottom w:val="single" w:sz="4" w:space="0" w:color="auto"/>
            </w:tcBorders>
          </w:tcPr>
          <w:p w14:paraId="4AAE9E6E" w14:textId="4A8E72E9" w:rsidR="002E441F" w:rsidRPr="0019023E" w:rsidRDefault="008C7EC4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E-pošta</w:t>
            </w:r>
            <w:r w:rsidR="00BF2F21">
              <w:rPr>
                <w:rFonts w:ascii="Times New Roman" w:hAnsi="Times New Roman" w:cs="Times New Roman"/>
                <w:sz w:val="24"/>
                <w:szCs w:val="24"/>
              </w:rPr>
              <w:t xml:space="preserve"> (za dostavu računa</w:t>
            </w:r>
            <w:r w:rsidR="005A039C">
              <w:rPr>
                <w:rFonts w:ascii="Times New Roman" w:hAnsi="Times New Roman" w:cs="Times New Roman"/>
                <w:sz w:val="24"/>
                <w:szCs w:val="24"/>
              </w:rPr>
              <w:t xml:space="preserve"> el. putem)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14:paraId="2800C2D8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</w:tcPr>
          <w:p w14:paraId="403FACFD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68C6977E" w14:textId="77777777" w:rsidTr="00385BCC">
        <w:trPr>
          <w:trHeight w:val="270"/>
        </w:trPr>
        <w:tc>
          <w:tcPr>
            <w:tcW w:w="479" w:type="dxa"/>
            <w:tcBorders>
              <w:top w:val="single" w:sz="4" w:space="0" w:color="auto"/>
            </w:tcBorders>
          </w:tcPr>
          <w:p w14:paraId="4CE581AA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C30C0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14:paraId="37D6EEFF" w14:textId="77777777" w:rsidR="002E441F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broj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 xml:space="preserve"> primopredaja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obračunskom razdoblju:</w:t>
            </w:r>
          </w:p>
          <w:p w14:paraId="4B9B7DC9" w14:textId="77777777" w:rsidR="002E441F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MKO (miješanog 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komunalnog otpada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BKO (biorazgradivi komunalni otpad)</w:t>
            </w:r>
          </w:p>
          <w:p w14:paraId="273556FF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(korisni otpad)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44573959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13FD476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7E0CC718" w14:textId="77777777" w:rsidTr="00385BCC">
        <w:trPr>
          <w:trHeight w:val="230"/>
        </w:trPr>
        <w:tc>
          <w:tcPr>
            <w:tcW w:w="479" w:type="dxa"/>
          </w:tcPr>
          <w:p w14:paraId="25AEBACE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3B41383E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Vlastito kompostiranje (Da/Ne)</w:t>
            </w:r>
          </w:p>
        </w:tc>
        <w:tc>
          <w:tcPr>
            <w:tcW w:w="2091" w:type="dxa"/>
          </w:tcPr>
          <w:p w14:paraId="50178055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30A3269B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2EEFDD91" w14:textId="77777777" w:rsidTr="00385BCC">
        <w:trPr>
          <w:trHeight w:val="430"/>
        </w:trPr>
        <w:tc>
          <w:tcPr>
            <w:tcW w:w="479" w:type="dxa"/>
          </w:tcPr>
          <w:p w14:paraId="4B3EEC2A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D841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63D31D03" w14:textId="525048C1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 xml:space="preserve">Očitovanje o korištenju nekretnine – DA / NE (ako je odgovor NE, korisnik usluge dužan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potpisati Izjavu o trajnom nekorištenju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priložiti potvrde o </w:t>
            </w:r>
            <w:r w:rsidR="00BB325D">
              <w:rPr>
                <w:rFonts w:ascii="Times New Roman" w:hAnsi="Times New Roman" w:cs="Times New Roman"/>
                <w:sz w:val="24"/>
                <w:szCs w:val="24"/>
              </w:rPr>
              <w:t>potrošnji el. energije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BB325D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FCC">
              <w:rPr>
                <w:rFonts w:ascii="Times New Roman" w:hAnsi="Times New Roman" w:cs="Times New Roman"/>
                <w:sz w:val="24"/>
                <w:szCs w:val="24"/>
              </w:rPr>
              <w:t xml:space="preserve">pitke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14:paraId="350CEF68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C493129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39AB7853" w14:textId="77777777" w:rsidTr="00385BCC">
        <w:trPr>
          <w:trHeight w:val="373"/>
        </w:trPr>
        <w:tc>
          <w:tcPr>
            <w:tcW w:w="479" w:type="dxa"/>
          </w:tcPr>
          <w:p w14:paraId="4313DE30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C175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DA687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C1A8128" w14:textId="77777777" w:rsidR="002E441F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Obračun cijene javne usluge za količinu predanog miješanog komunalnog otpada (bez PDV-a)</w:t>
            </w:r>
            <w:r w:rsidR="00730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D99586" w14:textId="77777777" w:rsidR="00730FCC" w:rsidRPr="0019023E" w:rsidRDefault="00730FCC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sukladno Odluci</w:t>
            </w:r>
          </w:p>
        </w:tc>
        <w:tc>
          <w:tcPr>
            <w:tcW w:w="4711" w:type="dxa"/>
            <w:gridSpan w:val="2"/>
          </w:tcPr>
          <w:p w14:paraId="094A2627" w14:textId="77777777" w:rsidR="002E441F" w:rsidRPr="0019023E" w:rsidRDefault="002E441F" w:rsidP="00385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4C01" w14:textId="77777777" w:rsidR="00730FCC" w:rsidRDefault="00730FCC" w:rsidP="00730F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EB827" w14:textId="77777777" w:rsidR="00730FCC" w:rsidRPr="0019023E" w:rsidRDefault="00730FCC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400EFA6C" w14:textId="77777777" w:rsidTr="00385BCC">
        <w:trPr>
          <w:trHeight w:val="400"/>
        </w:trPr>
        <w:tc>
          <w:tcPr>
            <w:tcW w:w="479" w:type="dxa"/>
          </w:tcPr>
          <w:p w14:paraId="0233DEEC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FBC440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7A48DCA" w14:textId="7777777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Izvadak iz Cjenika javne usluge</w:t>
            </w:r>
          </w:p>
        </w:tc>
        <w:tc>
          <w:tcPr>
            <w:tcW w:w="2091" w:type="dxa"/>
          </w:tcPr>
          <w:p w14:paraId="0EE05441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F0CFB3C" w14:textId="77777777" w:rsidR="002E441F" w:rsidRPr="0019023E" w:rsidRDefault="002E441F" w:rsidP="00385BC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00D23429" w14:textId="77777777" w:rsidTr="00385BCC">
        <w:trPr>
          <w:trHeight w:val="330"/>
        </w:trPr>
        <w:tc>
          <w:tcPr>
            <w:tcW w:w="479" w:type="dxa"/>
          </w:tcPr>
          <w:p w14:paraId="19A9E1F8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ADAE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669A3BB" w14:textId="34D56797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a) Cijena minimalne javne usluge (MJU) bez PDV-a</w:t>
            </w:r>
            <w:r w:rsidR="00A81919">
              <w:rPr>
                <w:rFonts w:ascii="Times New Roman" w:hAnsi="Times New Roman" w:cs="Times New Roman"/>
                <w:sz w:val="24"/>
                <w:szCs w:val="24"/>
              </w:rPr>
              <w:t xml:space="preserve"> / sa PDV-om</w:t>
            </w:r>
          </w:p>
        </w:tc>
        <w:tc>
          <w:tcPr>
            <w:tcW w:w="4711" w:type="dxa"/>
            <w:gridSpan w:val="2"/>
          </w:tcPr>
          <w:p w14:paraId="2DBB2DA1" w14:textId="77777777" w:rsidR="002E441F" w:rsidRPr="0019023E" w:rsidRDefault="002E441F" w:rsidP="00385BC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05671F20" w14:textId="77777777" w:rsidTr="00385BCC">
        <w:trPr>
          <w:trHeight w:val="220"/>
        </w:trPr>
        <w:tc>
          <w:tcPr>
            <w:tcW w:w="479" w:type="dxa"/>
          </w:tcPr>
          <w:p w14:paraId="1B27C4FD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EB50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D9C3364" w14:textId="79F3E47E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023E">
              <w:rPr>
                <w:rFonts w:ascii="Times New Roman" w:hAnsi="Times New Roman" w:cs="Times New Roman"/>
                <w:sz w:val="24"/>
                <w:szCs w:val="24"/>
              </w:rPr>
              <w:t>b) Jedinična cijena pražnjenja volumena spremnika (JC) bez PDV-a</w:t>
            </w:r>
            <w:r w:rsidR="00A81919">
              <w:rPr>
                <w:rFonts w:ascii="Times New Roman" w:hAnsi="Times New Roman" w:cs="Times New Roman"/>
                <w:sz w:val="24"/>
                <w:szCs w:val="24"/>
              </w:rPr>
              <w:t xml:space="preserve"> / sa PDV-om</w:t>
            </w:r>
          </w:p>
        </w:tc>
        <w:tc>
          <w:tcPr>
            <w:tcW w:w="4711" w:type="dxa"/>
            <w:gridSpan w:val="2"/>
          </w:tcPr>
          <w:p w14:paraId="1C6C64E3" w14:textId="77777777" w:rsidR="002E441F" w:rsidRPr="0019023E" w:rsidRDefault="002E441F" w:rsidP="00385BC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1F" w:rsidRPr="0019023E" w14:paraId="2EBA63EA" w14:textId="77777777" w:rsidTr="00385BCC">
        <w:trPr>
          <w:trHeight w:val="170"/>
        </w:trPr>
        <w:tc>
          <w:tcPr>
            <w:tcW w:w="479" w:type="dxa"/>
          </w:tcPr>
          <w:p w14:paraId="6021CD1D" w14:textId="77777777" w:rsidR="002E441F" w:rsidRPr="0019023E" w:rsidRDefault="002E441F" w:rsidP="00385BCC">
            <w:pPr>
              <w:pStyle w:val="Bezproreda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BC6BE1C" w14:textId="060BEB08" w:rsidR="002E441F" w:rsidRPr="0019023E" w:rsidRDefault="002E441F" w:rsidP="00A819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2"/>
          </w:tcPr>
          <w:p w14:paraId="6277F337" w14:textId="77777777" w:rsidR="002E441F" w:rsidRPr="0019023E" w:rsidRDefault="002E441F" w:rsidP="00385BC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7E72B" w14:textId="77777777" w:rsidR="002E441F" w:rsidRPr="0019023E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8C2A52" w14:textId="78167E6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FC3C38" w14:textId="77777777" w:rsidR="00857C77" w:rsidRPr="0019023E" w:rsidRDefault="00857C77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40737E" w14:textId="77777777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javne usluge, pod kaznenom i materijalnom odgovornošću izjavljuje da je upoznat sa svojim obvezama, te prihvaća sljedeće:</w:t>
      </w:r>
    </w:p>
    <w:p w14:paraId="789B6B3B" w14:textId="77777777" w:rsidR="00730FCC" w:rsidRDefault="00730FCC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6DBB0E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D3919">
        <w:rPr>
          <w:rFonts w:ascii="Times New Roman" w:hAnsi="Times New Roman" w:cs="Times New Roman"/>
          <w:sz w:val="24"/>
          <w:szCs w:val="24"/>
        </w:rPr>
        <w:t xml:space="preserve">avatelju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 xml:space="preserve">usluge </w:t>
      </w:r>
      <w:r>
        <w:rPr>
          <w:rFonts w:ascii="Times New Roman" w:hAnsi="Times New Roman" w:cs="Times New Roman"/>
          <w:sz w:val="24"/>
          <w:szCs w:val="24"/>
        </w:rPr>
        <w:t xml:space="preserve">vratiti </w:t>
      </w:r>
      <w:r w:rsidR="00730FCC">
        <w:rPr>
          <w:rFonts w:ascii="Times New Roman" w:hAnsi="Times New Roman" w:cs="Times New Roman"/>
          <w:sz w:val="24"/>
          <w:szCs w:val="24"/>
        </w:rPr>
        <w:t>dva</w:t>
      </w:r>
      <w:r w:rsidRPr="001D3919">
        <w:rPr>
          <w:rFonts w:ascii="Times New Roman" w:hAnsi="Times New Roman" w:cs="Times New Roman"/>
          <w:sz w:val="24"/>
          <w:szCs w:val="24"/>
        </w:rPr>
        <w:t xml:space="preserve"> primjerka potpisane Izjave u pisanom obliku u roku 15 dana od dana zaprimanja iste (poštom, elektroničkim putem, osobno u prost</w:t>
      </w:r>
      <w:r>
        <w:rPr>
          <w:rFonts w:ascii="Times New Roman" w:hAnsi="Times New Roman" w:cs="Times New Roman"/>
          <w:sz w:val="24"/>
          <w:szCs w:val="24"/>
        </w:rPr>
        <w:t>orijama Davatelja usluge)</w:t>
      </w:r>
    </w:p>
    <w:p w14:paraId="75ADF567" w14:textId="45BB3578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3919">
        <w:rPr>
          <w:rFonts w:ascii="Times New Roman" w:hAnsi="Times New Roman" w:cs="Times New Roman"/>
          <w:sz w:val="24"/>
          <w:szCs w:val="24"/>
        </w:rPr>
        <w:t xml:space="preserve">Davatelj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>usluge</w:t>
      </w:r>
      <w:r w:rsidR="00730FCC">
        <w:rPr>
          <w:rFonts w:ascii="Times New Roman" w:hAnsi="Times New Roman" w:cs="Times New Roman"/>
          <w:sz w:val="24"/>
          <w:szCs w:val="24"/>
        </w:rPr>
        <w:t>,</w:t>
      </w:r>
      <w:r w:rsidRPr="001D3919">
        <w:rPr>
          <w:rFonts w:ascii="Times New Roman" w:hAnsi="Times New Roman" w:cs="Times New Roman"/>
          <w:sz w:val="24"/>
          <w:szCs w:val="24"/>
        </w:rPr>
        <w:t xml:space="preserve"> nakon zaprimanja Izjave dužan je jedan ovjereni primjerak </w:t>
      </w:r>
      <w:r>
        <w:rPr>
          <w:rFonts w:ascii="Times New Roman" w:hAnsi="Times New Roman" w:cs="Times New Roman"/>
          <w:sz w:val="24"/>
          <w:szCs w:val="24"/>
        </w:rPr>
        <w:t>iste,</w:t>
      </w:r>
      <w:r w:rsidRPr="001D3919">
        <w:rPr>
          <w:rFonts w:ascii="Times New Roman" w:hAnsi="Times New Roman" w:cs="Times New Roman"/>
          <w:sz w:val="24"/>
          <w:szCs w:val="24"/>
        </w:rPr>
        <w:t xml:space="preserve"> u roku </w:t>
      </w:r>
      <w:r w:rsidR="00730FCC">
        <w:rPr>
          <w:rFonts w:ascii="Times New Roman" w:hAnsi="Times New Roman" w:cs="Times New Roman"/>
          <w:sz w:val="24"/>
          <w:szCs w:val="24"/>
        </w:rPr>
        <w:t>15</w:t>
      </w:r>
      <w:r w:rsidRPr="001D3919">
        <w:rPr>
          <w:rFonts w:ascii="Times New Roman" w:hAnsi="Times New Roman" w:cs="Times New Roman"/>
          <w:sz w:val="24"/>
          <w:szCs w:val="24"/>
        </w:rPr>
        <w:t xml:space="preserve"> </w:t>
      </w:r>
      <w:r w:rsidR="00730FCC">
        <w:rPr>
          <w:rFonts w:ascii="Times New Roman" w:hAnsi="Times New Roman" w:cs="Times New Roman"/>
          <w:sz w:val="24"/>
          <w:szCs w:val="24"/>
        </w:rPr>
        <w:t xml:space="preserve">(petnaest) </w:t>
      </w:r>
      <w:r w:rsidRPr="001D3919">
        <w:rPr>
          <w:rFonts w:ascii="Times New Roman" w:hAnsi="Times New Roman" w:cs="Times New Roman"/>
          <w:sz w:val="24"/>
          <w:szCs w:val="24"/>
        </w:rPr>
        <w:t xml:space="preserve">dana od zaprimanja </w:t>
      </w:r>
      <w:r>
        <w:rPr>
          <w:rFonts w:ascii="Times New Roman" w:hAnsi="Times New Roman" w:cs="Times New Roman"/>
          <w:sz w:val="24"/>
          <w:szCs w:val="24"/>
        </w:rPr>
        <w:t>vratiti Korisniku usluge</w:t>
      </w:r>
      <w:r w:rsidRPr="001D3919">
        <w:rPr>
          <w:rFonts w:ascii="Times New Roman" w:hAnsi="Times New Roman" w:cs="Times New Roman"/>
          <w:sz w:val="24"/>
          <w:szCs w:val="24"/>
        </w:rPr>
        <w:t>.</w:t>
      </w:r>
    </w:p>
    <w:p w14:paraId="39FF107A" w14:textId="77777777" w:rsidR="009726CD" w:rsidRDefault="009726CD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AC7139" w14:textId="77777777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Fonts w:ascii="Times New Roman" w:hAnsi="Times New Roman" w:cs="Times New Roman"/>
          <w:sz w:val="24"/>
          <w:szCs w:val="24"/>
        </w:rPr>
        <w:t>Ukol</w:t>
      </w:r>
      <w:r>
        <w:rPr>
          <w:rFonts w:ascii="Times New Roman" w:hAnsi="Times New Roman" w:cs="Times New Roman"/>
          <w:sz w:val="24"/>
          <w:szCs w:val="24"/>
        </w:rPr>
        <w:t>iko Korisnik usluge ne dostavi D</w:t>
      </w:r>
      <w:r w:rsidRPr="001D3919">
        <w:rPr>
          <w:rFonts w:ascii="Times New Roman" w:hAnsi="Times New Roman" w:cs="Times New Roman"/>
          <w:sz w:val="24"/>
          <w:szCs w:val="24"/>
        </w:rPr>
        <w:t xml:space="preserve">avatelju usluge </w:t>
      </w:r>
      <w:r>
        <w:rPr>
          <w:rFonts w:ascii="Times New Roman" w:hAnsi="Times New Roman" w:cs="Times New Roman"/>
          <w:sz w:val="24"/>
          <w:szCs w:val="24"/>
        </w:rPr>
        <w:t xml:space="preserve">oba potpisana primjerka </w:t>
      </w:r>
      <w:r w:rsidRPr="001D3919">
        <w:rPr>
          <w:rFonts w:ascii="Times New Roman" w:hAnsi="Times New Roman" w:cs="Times New Roman"/>
          <w:sz w:val="24"/>
          <w:szCs w:val="24"/>
        </w:rPr>
        <w:t>Izjav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D3919">
        <w:rPr>
          <w:rFonts w:ascii="Times New Roman" w:hAnsi="Times New Roman" w:cs="Times New Roman"/>
          <w:sz w:val="24"/>
          <w:szCs w:val="24"/>
        </w:rPr>
        <w:t xml:space="preserve"> u roku</w:t>
      </w:r>
      <w:r>
        <w:rPr>
          <w:rFonts w:ascii="Times New Roman" w:hAnsi="Times New Roman" w:cs="Times New Roman"/>
          <w:sz w:val="24"/>
          <w:szCs w:val="24"/>
        </w:rPr>
        <w:t xml:space="preserve"> 15 dana od dana zaprimanja istih</w:t>
      </w:r>
      <w:r w:rsidRPr="001D3919">
        <w:rPr>
          <w:rFonts w:ascii="Times New Roman" w:hAnsi="Times New Roman" w:cs="Times New Roman"/>
          <w:sz w:val="24"/>
          <w:szCs w:val="24"/>
        </w:rPr>
        <w:t>, primjenjivat će se poda</w:t>
      </w:r>
      <w:r>
        <w:rPr>
          <w:rFonts w:ascii="Times New Roman" w:hAnsi="Times New Roman" w:cs="Times New Roman"/>
          <w:sz w:val="24"/>
          <w:szCs w:val="24"/>
        </w:rPr>
        <w:t>tci iz Izjave koju je naveo D</w:t>
      </w:r>
      <w:r w:rsidRPr="001D3919">
        <w:rPr>
          <w:rFonts w:ascii="Times New Roman" w:hAnsi="Times New Roman" w:cs="Times New Roman"/>
          <w:sz w:val="24"/>
          <w:szCs w:val="24"/>
        </w:rPr>
        <w:t xml:space="preserve">avatelj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 xml:space="preserve">usluge. </w:t>
      </w:r>
    </w:p>
    <w:p w14:paraId="4B805479" w14:textId="77777777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Fonts w:ascii="Times New Roman" w:hAnsi="Times New Roman" w:cs="Times New Roman"/>
          <w:sz w:val="24"/>
          <w:szCs w:val="24"/>
        </w:rPr>
        <w:t xml:space="preserve">Korisnik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 xml:space="preserve">usluge dužan je obavijestiti </w:t>
      </w:r>
      <w:r w:rsidR="00730FCC">
        <w:rPr>
          <w:rFonts w:ascii="Times New Roman" w:hAnsi="Times New Roman" w:cs="Times New Roman"/>
          <w:sz w:val="24"/>
          <w:szCs w:val="24"/>
        </w:rPr>
        <w:t>D</w:t>
      </w:r>
      <w:r w:rsidRPr="001D3919">
        <w:rPr>
          <w:rFonts w:ascii="Times New Roman" w:hAnsi="Times New Roman" w:cs="Times New Roman"/>
          <w:sz w:val="24"/>
          <w:szCs w:val="24"/>
        </w:rPr>
        <w:t>avatelja javne usluge o svakoj promjeni podataka iz Izjave najkasnije u roku od 15 dana od dana kada je nastupila promjena, a promjena se primjenjuje od prvog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3919">
        <w:rPr>
          <w:rFonts w:ascii="Times New Roman" w:hAnsi="Times New Roman" w:cs="Times New Roman"/>
          <w:sz w:val="24"/>
          <w:szCs w:val="24"/>
        </w:rPr>
        <w:t xml:space="preserve"> dana sljedećeg obračunskog razdoblja.</w:t>
      </w:r>
    </w:p>
    <w:p w14:paraId="15358BB6" w14:textId="77777777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Fonts w:ascii="Times New Roman" w:hAnsi="Times New Roman" w:cs="Times New Roman"/>
          <w:sz w:val="24"/>
          <w:szCs w:val="24"/>
        </w:rPr>
        <w:t>U slučaju odjave korištenja javne usluge na nekretn</w:t>
      </w:r>
      <w:r>
        <w:rPr>
          <w:rFonts w:ascii="Times New Roman" w:hAnsi="Times New Roman" w:cs="Times New Roman"/>
          <w:sz w:val="24"/>
          <w:szCs w:val="24"/>
        </w:rPr>
        <w:t xml:space="preserve">ini koja se trajno ne koristi, </w:t>
      </w:r>
      <w:r w:rsidR="00730FC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orisnik</w:t>
      </w:r>
      <w:r w:rsidR="00730FCC">
        <w:rPr>
          <w:rFonts w:ascii="Times New Roman" w:hAnsi="Times New Roman" w:cs="Times New Roman"/>
          <w:sz w:val="24"/>
          <w:szCs w:val="24"/>
        </w:rPr>
        <w:t xml:space="preserve"> javne </w:t>
      </w:r>
      <w:r>
        <w:rPr>
          <w:rFonts w:ascii="Times New Roman" w:hAnsi="Times New Roman" w:cs="Times New Roman"/>
          <w:sz w:val="24"/>
          <w:szCs w:val="24"/>
        </w:rPr>
        <w:t xml:space="preserve"> usluge je dužan D</w:t>
      </w:r>
      <w:r w:rsidRPr="001D3919">
        <w:rPr>
          <w:rFonts w:ascii="Times New Roman" w:hAnsi="Times New Roman" w:cs="Times New Roman"/>
          <w:sz w:val="24"/>
          <w:szCs w:val="24"/>
        </w:rPr>
        <w:t xml:space="preserve">avatelju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>usluge</w:t>
      </w:r>
      <w:r w:rsidR="00730FCC">
        <w:rPr>
          <w:rFonts w:ascii="Times New Roman" w:hAnsi="Times New Roman" w:cs="Times New Roman"/>
          <w:sz w:val="24"/>
          <w:szCs w:val="24"/>
        </w:rPr>
        <w:t>,</w:t>
      </w:r>
      <w:r w:rsidRPr="001D3919">
        <w:rPr>
          <w:rFonts w:ascii="Times New Roman" w:hAnsi="Times New Roman" w:cs="Times New Roman"/>
          <w:sz w:val="24"/>
          <w:szCs w:val="24"/>
        </w:rPr>
        <w:t xml:space="preserve"> na odgovarajući način</w:t>
      </w:r>
      <w:r w:rsidR="00730FCC">
        <w:rPr>
          <w:rFonts w:ascii="Times New Roman" w:hAnsi="Times New Roman" w:cs="Times New Roman"/>
          <w:sz w:val="24"/>
          <w:szCs w:val="24"/>
        </w:rPr>
        <w:t>,</w:t>
      </w:r>
      <w:r w:rsidRPr="001D3919">
        <w:rPr>
          <w:rFonts w:ascii="Times New Roman" w:hAnsi="Times New Roman" w:cs="Times New Roman"/>
          <w:sz w:val="24"/>
          <w:szCs w:val="24"/>
        </w:rPr>
        <w:t xml:space="preserve"> dokazati trajno nekorištenje nekretnine, sukladno odredbi članka </w:t>
      </w:r>
      <w:r w:rsidR="00730FCC">
        <w:rPr>
          <w:rFonts w:ascii="Times New Roman" w:hAnsi="Times New Roman" w:cs="Times New Roman"/>
          <w:sz w:val="24"/>
          <w:szCs w:val="24"/>
        </w:rPr>
        <w:t>32</w:t>
      </w:r>
      <w:r w:rsidRPr="001D3919">
        <w:rPr>
          <w:rFonts w:ascii="Times New Roman" w:hAnsi="Times New Roman" w:cs="Times New Roman"/>
          <w:sz w:val="24"/>
          <w:szCs w:val="24"/>
        </w:rPr>
        <w:t>. Odluke.</w:t>
      </w:r>
    </w:p>
    <w:p w14:paraId="423D9238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1F44A9" w14:textId="154EC26D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ove Izjave K</w:t>
      </w:r>
      <w:r w:rsidRPr="001D3919">
        <w:rPr>
          <w:rFonts w:ascii="Times New Roman" w:hAnsi="Times New Roman" w:cs="Times New Roman"/>
          <w:sz w:val="24"/>
          <w:szCs w:val="24"/>
        </w:rPr>
        <w:t xml:space="preserve">orisnik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>usluge je suglasan da se o svim propisanim odredbama koje uređuju sustav sakupljanja komunalnog otpada (Odluka, Cjenik javne usluge, Opći uvjeti ugovora, obavijesti o prikupljanju miješanog komunalnog otpada, biorazgradivog komunalnog otpada i reciklabilnog komunalnog otpada, zakonska regulativa) in</w:t>
      </w:r>
      <w:r>
        <w:rPr>
          <w:rFonts w:ascii="Times New Roman" w:hAnsi="Times New Roman" w:cs="Times New Roman"/>
          <w:sz w:val="24"/>
          <w:szCs w:val="24"/>
        </w:rPr>
        <w:t xml:space="preserve">formira putem mrežnih stranica Općine Hrvatska Dubica </w:t>
      </w:r>
      <w:r w:rsidRPr="001D3919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185FD0" w:rsidRPr="00477998">
          <w:rPr>
            <w:rStyle w:val="Hiperveza"/>
            <w:rFonts w:ascii="Times New Roman" w:hAnsi="Times New Roman" w:cs="Times New Roman"/>
            <w:sz w:val="24"/>
            <w:szCs w:val="24"/>
          </w:rPr>
          <w:t>www.hrvatska-dubica.hr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185FD0">
        <w:rPr>
          <w:rFonts w:ascii="Times New Roman" w:hAnsi="Times New Roman" w:cs="Times New Roman"/>
          <w:sz w:val="24"/>
          <w:szCs w:val="24"/>
        </w:rPr>
        <w:t>, na mrežnim stranicama Davatelja javne usluge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6CD">
        <w:rPr>
          <w:rFonts w:ascii="Times New Roman" w:hAnsi="Times New Roman" w:cs="Times New Roman"/>
          <w:sz w:val="24"/>
          <w:szCs w:val="24"/>
        </w:rPr>
        <w:t xml:space="preserve">(……….) </w:t>
      </w:r>
      <w:r>
        <w:rPr>
          <w:rFonts w:ascii="Times New Roman" w:hAnsi="Times New Roman" w:cs="Times New Roman"/>
          <w:sz w:val="24"/>
          <w:szCs w:val="24"/>
        </w:rPr>
        <w:t>i u prostorijama D</w:t>
      </w:r>
      <w:r w:rsidRPr="001D3919">
        <w:rPr>
          <w:rFonts w:ascii="Times New Roman" w:hAnsi="Times New Roman" w:cs="Times New Roman"/>
          <w:sz w:val="24"/>
          <w:szCs w:val="24"/>
        </w:rPr>
        <w:t xml:space="preserve">avatelja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 xml:space="preserve">usluge. </w:t>
      </w:r>
    </w:p>
    <w:p w14:paraId="7D99EAD2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D27BEB" w14:textId="77777777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Fonts w:ascii="Times New Roman" w:hAnsi="Times New Roman" w:cs="Times New Roman"/>
          <w:sz w:val="24"/>
          <w:szCs w:val="24"/>
        </w:rPr>
        <w:t xml:space="preserve">Potpisom ove Izjave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D3919">
        <w:rPr>
          <w:rFonts w:ascii="Times New Roman" w:hAnsi="Times New Roman" w:cs="Times New Roman"/>
          <w:sz w:val="24"/>
          <w:szCs w:val="24"/>
        </w:rPr>
        <w:t>orisnik</w:t>
      </w:r>
      <w:r w:rsidR="00730FCC">
        <w:rPr>
          <w:rFonts w:ascii="Times New Roman" w:hAnsi="Times New Roman" w:cs="Times New Roman"/>
          <w:sz w:val="24"/>
          <w:szCs w:val="24"/>
        </w:rPr>
        <w:t xml:space="preserve"> javne </w:t>
      </w:r>
      <w:r w:rsidRPr="001D3919">
        <w:rPr>
          <w:rFonts w:ascii="Times New Roman" w:hAnsi="Times New Roman" w:cs="Times New Roman"/>
          <w:sz w:val="24"/>
          <w:szCs w:val="24"/>
        </w:rPr>
        <w:t xml:space="preserve">usluge potvrđuje da je upoznat sa svim odredbama Ugovora, koji se smatra sklopljenim dostavom 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r w:rsidRPr="001D3919">
        <w:rPr>
          <w:rFonts w:ascii="Times New Roman" w:hAnsi="Times New Roman" w:cs="Times New Roman"/>
          <w:sz w:val="24"/>
          <w:szCs w:val="24"/>
        </w:rPr>
        <w:t>Izja</w:t>
      </w:r>
      <w:r>
        <w:rPr>
          <w:rFonts w:ascii="Times New Roman" w:hAnsi="Times New Roman" w:cs="Times New Roman"/>
          <w:sz w:val="24"/>
          <w:szCs w:val="24"/>
        </w:rPr>
        <w:t>ve D</w:t>
      </w:r>
      <w:r w:rsidRPr="001D3919">
        <w:rPr>
          <w:rFonts w:ascii="Times New Roman" w:hAnsi="Times New Roman" w:cs="Times New Roman"/>
          <w:sz w:val="24"/>
          <w:szCs w:val="24"/>
        </w:rPr>
        <w:t xml:space="preserve">avatelju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 xml:space="preserve">usluge. </w:t>
      </w:r>
    </w:p>
    <w:p w14:paraId="69E8A323" w14:textId="77777777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Fonts w:ascii="Times New Roman" w:hAnsi="Times New Roman" w:cs="Times New Roman"/>
          <w:sz w:val="24"/>
          <w:szCs w:val="24"/>
        </w:rPr>
        <w:t>Ugovor o korištenju javne usluge smatra se sklopl</w:t>
      </w:r>
      <w:r>
        <w:rPr>
          <w:rFonts w:ascii="Times New Roman" w:hAnsi="Times New Roman" w:cs="Times New Roman"/>
          <w:sz w:val="24"/>
          <w:szCs w:val="24"/>
        </w:rPr>
        <w:t>jenim kada K</w:t>
      </w:r>
      <w:r w:rsidRPr="001D3919">
        <w:rPr>
          <w:rFonts w:ascii="Times New Roman" w:hAnsi="Times New Roman" w:cs="Times New Roman"/>
          <w:sz w:val="24"/>
          <w:szCs w:val="24"/>
        </w:rPr>
        <w:t xml:space="preserve">orisnik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>usluge dostavi Izjavu ili prilikom prvog korištenja javne usluge ili zaprimanja na korište</w:t>
      </w:r>
      <w:r>
        <w:rPr>
          <w:rFonts w:ascii="Times New Roman" w:hAnsi="Times New Roman" w:cs="Times New Roman"/>
          <w:sz w:val="24"/>
          <w:szCs w:val="24"/>
        </w:rPr>
        <w:t>nje spremnika za otpad ukoliko K</w:t>
      </w:r>
      <w:r w:rsidRPr="001D3919">
        <w:rPr>
          <w:rFonts w:ascii="Times New Roman" w:hAnsi="Times New Roman" w:cs="Times New Roman"/>
          <w:sz w:val="24"/>
          <w:szCs w:val="24"/>
        </w:rPr>
        <w:t xml:space="preserve">orisnik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 xml:space="preserve">usluge ne dostavi Izjavu. </w:t>
      </w:r>
    </w:p>
    <w:p w14:paraId="1CC75B78" w14:textId="77777777" w:rsidR="002E441F" w:rsidRDefault="002E441F" w:rsidP="009726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19">
        <w:rPr>
          <w:rFonts w:ascii="Times New Roman" w:hAnsi="Times New Roman" w:cs="Times New Roman"/>
          <w:sz w:val="24"/>
          <w:szCs w:val="24"/>
        </w:rPr>
        <w:t xml:space="preserve">Prilikom konačnog prestanka korištenja javne usluge (odjave korištenja javne usluge na nekretnini koja se trajno ne koristi, promjene nositelja prava vlasništva nekretnine, prestanka postojanja građevine i sl.), korisnik </w:t>
      </w:r>
      <w:r w:rsidR="00730FCC">
        <w:rPr>
          <w:rFonts w:ascii="Times New Roman" w:hAnsi="Times New Roman" w:cs="Times New Roman"/>
          <w:sz w:val="24"/>
          <w:szCs w:val="24"/>
        </w:rPr>
        <w:t xml:space="preserve">javne </w:t>
      </w:r>
      <w:r w:rsidRPr="001D3919">
        <w:rPr>
          <w:rFonts w:ascii="Times New Roman" w:hAnsi="Times New Roman" w:cs="Times New Roman"/>
          <w:sz w:val="24"/>
          <w:szCs w:val="24"/>
        </w:rPr>
        <w:t>usluge (dotadašnji vlasnik</w:t>
      </w:r>
      <w:r w:rsidR="00730FCC">
        <w:rPr>
          <w:rFonts w:ascii="Times New Roman" w:hAnsi="Times New Roman" w:cs="Times New Roman"/>
          <w:sz w:val="24"/>
          <w:szCs w:val="24"/>
        </w:rPr>
        <w:t>/korisnik</w:t>
      </w:r>
      <w:r w:rsidRPr="001D3919">
        <w:rPr>
          <w:rFonts w:ascii="Times New Roman" w:hAnsi="Times New Roman" w:cs="Times New Roman"/>
          <w:sz w:val="24"/>
          <w:szCs w:val="24"/>
        </w:rPr>
        <w:t xml:space="preserve"> nekretnine) je dužan platiti sve do tada zaprimljene račune, vratiti zadužene spremnike i tek tada se smatra da su stečeni uvjeti za raskid Ugovora.</w:t>
      </w:r>
    </w:p>
    <w:p w14:paraId="270CD7B2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BB9DFC" w14:textId="77777777" w:rsidR="002E441F" w:rsidRDefault="002E441F" w:rsidP="002E441F"/>
    <w:p w14:paraId="62A8899D" w14:textId="77777777" w:rsidR="002E441F" w:rsidRDefault="002E441F" w:rsidP="002E44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KOMUNALAC d.o.o.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Korisnik usluge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9ECAC8" w14:textId="77777777" w:rsidR="009726CD" w:rsidRDefault="009726CD" w:rsidP="002E44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633E62" w14:textId="77777777" w:rsidR="009726CD" w:rsidRDefault="009726CD" w:rsidP="002E44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B4274B" w14:textId="75D646B3" w:rsidR="002E441F" w:rsidRPr="001D3919" w:rsidRDefault="002E441F" w:rsidP="002E44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D39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</w:t>
      </w:r>
    </w:p>
    <w:p w14:paraId="78547196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9685BF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95CCC6" w14:textId="77777777" w:rsidR="002E441F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DDA059" w14:textId="77777777" w:rsidR="002E441F" w:rsidRPr="004E48B0" w:rsidRDefault="002E441F" w:rsidP="002E4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5D36B1" w14:textId="77777777" w:rsidR="002E441F" w:rsidRDefault="002E441F" w:rsidP="002E441F">
      <w:pPr>
        <w:rPr>
          <w:rFonts w:ascii="Times New Roman" w:hAnsi="Times New Roman" w:cs="Times New Roman"/>
          <w:sz w:val="24"/>
          <w:szCs w:val="24"/>
        </w:rPr>
      </w:pPr>
      <w:r w:rsidRPr="004E48B0">
        <w:rPr>
          <w:rFonts w:ascii="Times New Roman" w:hAnsi="Times New Roman" w:cs="Times New Roman"/>
          <w:sz w:val="24"/>
          <w:szCs w:val="24"/>
        </w:rPr>
        <w:t xml:space="preserve">U Hrvatskoj Dubici, </w:t>
      </w:r>
      <w:r w:rsidR="00730FCC">
        <w:rPr>
          <w:rFonts w:ascii="Times New Roman" w:hAnsi="Times New Roman" w:cs="Times New Roman"/>
          <w:sz w:val="24"/>
          <w:szCs w:val="24"/>
        </w:rPr>
        <w:t>..................... 2022.</w:t>
      </w:r>
    </w:p>
    <w:sectPr w:rsidR="002E441F" w:rsidSect="00857C7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1F"/>
    <w:rsid w:val="00185FD0"/>
    <w:rsid w:val="0028255D"/>
    <w:rsid w:val="002E441F"/>
    <w:rsid w:val="00562FC3"/>
    <w:rsid w:val="005A039C"/>
    <w:rsid w:val="00730FCC"/>
    <w:rsid w:val="007A37BD"/>
    <w:rsid w:val="00857C77"/>
    <w:rsid w:val="008C7EC4"/>
    <w:rsid w:val="009726CD"/>
    <w:rsid w:val="009B3D7B"/>
    <w:rsid w:val="00A64A83"/>
    <w:rsid w:val="00A81919"/>
    <w:rsid w:val="00BB325D"/>
    <w:rsid w:val="00B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DC1F"/>
  <w15:docId w15:val="{D1949DAB-12B7-4478-9D83-F4B94B1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441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85FD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5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vatska-dub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Komunalac d.o.o. Hrvatska Dubica</cp:lastModifiedBy>
  <cp:revision>4</cp:revision>
  <dcterms:created xsi:type="dcterms:W3CDTF">2021-12-21T09:34:00Z</dcterms:created>
  <dcterms:modified xsi:type="dcterms:W3CDTF">2021-12-21T09:52:00Z</dcterms:modified>
</cp:coreProperties>
</file>